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0001814499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Sellers Jeanette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690</w:t>
            </w:r>
          </w:p>
        </w:tc>
        <w:tc>
          <w:tcPr>
            <w:tcW w:w="1377" w:type="dxa"/>
            <w:tcBorders/>
            <w:vAlign w:val="center"/>
          </w:tcPr>
          <w:p>
            <w:pPr>
              <w:pStyle w:val="TableContents"/>
              <w:bidi w:val="0"/>
              <w:spacing w:before="0" w:after="283"/>
              <w:jc w:val="left"/>
              <w:rPr/>
            </w:pPr>
            <w:r>
              <w:rPr/>
              <w:t>15666.45</w:t>
            </w:r>
          </w:p>
        </w:tc>
        <w:tc>
          <w:tcPr>
            <w:tcW w:w="1552" w:type="dxa"/>
            <w:tcBorders/>
            <w:vAlign w:val="center"/>
          </w:tcPr>
          <w:p>
            <w:pPr>
              <w:pStyle w:val="TableContents"/>
              <w:bidi w:val="0"/>
              <w:spacing w:before="0" w:after="283"/>
              <w:jc w:val="left"/>
              <w:rPr/>
            </w:pPr>
            <w:r>
              <w:rPr/>
              <w:t>105736174</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690</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Jeanette E. Sellers</w:t>
              <w:br/>
              <w:t>6770 Parker Farm Drive</w:t>
              <w:br/>
              <w:t>Wilmington   NC   28405</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08/04/2026</w:t>
            </w:r>
          </w:p>
        </w:tc>
        <w:tc>
          <w:tcPr>
            <w:tcW w:w="1563" w:type="dxa"/>
            <w:tcBorders/>
            <w:vAlign w:val="center"/>
          </w:tcPr>
          <w:p>
            <w:pPr>
              <w:pStyle w:val="TableContents"/>
              <w:bidi w:val="0"/>
              <w:spacing w:before="0" w:after="283"/>
              <w:jc w:val="left"/>
              <w:rPr/>
            </w:pPr>
            <w:r>
              <w:rPr/>
              <w:t>887</w:t>
            </w:r>
          </w:p>
        </w:tc>
        <w:tc>
          <w:tcPr>
            <w:tcW w:w="1687" w:type="dxa"/>
            <w:tcBorders/>
            <w:vAlign w:val="center"/>
          </w:tcPr>
          <w:p>
            <w:pPr>
              <w:pStyle w:val="TableContents"/>
              <w:bidi w:val="0"/>
              <w:spacing w:before="0" w:after="283"/>
              <w:jc w:val="left"/>
              <w:rPr/>
            </w:pPr>
            <w:r>
              <w:rPr/>
              <w:t>17046.46</w:t>
            </w:r>
          </w:p>
        </w:tc>
      </w:tr>
      <w:tr>
        <w:trPr/>
        <w:tc>
          <w:tcPr>
            <w:tcW w:w="3064" w:type="dxa"/>
            <w:tcBorders/>
            <w:vAlign w:val="center"/>
          </w:tcPr>
          <w:p>
            <w:pPr>
              <w:pStyle w:val="TableContents"/>
              <w:bidi w:val="0"/>
              <w:spacing w:before="0" w:after="283"/>
              <w:jc w:val="left"/>
              <w:rPr/>
            </w:pPr>
            <w:r>
              <w:rPr/>
              <w:t>Jeanette E. Sellers</w:t>
              <w:br/>
              <w:t>6770 Parker Farm Drive</w:t>
              <w:br/>
              <w:t>Wilmington   NC   28405</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08/05/2026</w:t>
            </w:r>
          </w:p>
        </w:tc>
        <w:tc>
          <w:tcPr>
            <w:tcW w:w="1563" w:type="dxa"/>
            <w:tcBorders/>
            <w:vAlign w:val="center"/>
          </w:tcPr>
          <w:p>
            <w:pPr>
              <w:pStyle w:val="TableContents"/>
              <w:bidi w:val="0"/>
              <w:spacing w:before="0" w:after="283"/>
              <w:jc w:val="left"/>
              <w:rPr/>
            </w:pPr>
            <w:r>
              <w:rPr/>
              <w:t>1536</w:t>
            </w:r>
          </w:p>
        </w:tc>
        <w:tc>
          <w:tcPr>
            <w:tcW w:w="1687" w:type="dxa"/>
            <w:tcBorders/>
            <w:vAlign w:val="center"/>
          </w:tcPr>
          <w:p>
            <w:pPr>
              <w:pStyle w:val="TableContents"/>
              <w:bidi w:val="0"/>
              <w:spacing w:before="0" w:after="283"/>
              <w:jc w:val="left"/>
              <w:rPr/>
            </w:pPr>
            <w:r>
              <w:rPr/>
              <w:t>29998.08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0"/>
        <w:gridCol w:w="8495"/>
      </w:tblGrid>
      <w:tr>
        <w:trPr/>
        <w:tc>
          <w:tcPr>
            <w:tcW w:w="1710" w:type="dxa"/>
            <w:tcBorders/>
            <w:vAlign w:val="center"/>
          </w:tcPr>
          <w:p>
            <w:pPr>
              <w:pStyle w:val="TableContents"/>
              <w:bidi w:val="0"/>
              <w:spacing w:before="0" w:after="283"/>
              <w:jc w:val="left"/>
              <w:rPr/>
            </w:pPr>
            <w:r>
              <w:rPr/>
              <w:t>Remarks</w:t>
            </w:r>
          </w:p>
        </w:tc>
        <w:tc>
          <w:tcPr>
            <w:tcW w:w="8495" w:type="dxa"/>
            <w:tcBorders/>
            <w:vAlign w:val="center"/>
          </w:tcPr>
          <w:p>
            <w:pPr>
              <w:pStyle w:val="TableContents"/>
              <w:bidi w:val="0"/>
              <w:spacing w:before="0" w:after="283"/>
              <w:jc w:val="left"/>
              <w:rPr>
                <w:sz w:val="4"/>
                <w:szCs w:val="4"/>
              </w:rPr>
            </w:pPr>
            <w:r>
              <w:rPr>
                <w:sz w:val="4"/>
                <w:szCs w:val="4"/>
              </w:rPr>
            </w:r>
          </w:p>
        </w:tc>
      </w:tr>
      <w:tr>
        <w:trPr/>
        <w:tc>
          <w:tcPr>
            <w:tcW w:w="1710" w:type="dxa"/>
            <w:tcBorders/>
            <w:vAlign w:val="center"/>
          </w:tcPr>
          <w:p>
            <w:pPr>
              <w:pStyle w:val="TableContents"/>
              <w:bidi w:val="0"/>
              <w:spacing w:before="0" w:after="283"/>
              <w:jc w:val="left"/>
              <w:rPr/>
            </w:pPr>
            <w:r>
              <w:rPr/>
              <w:t>Date of Notice</w:t>
            </w:r>
          </w:p>
        </w:tc>
        <w:tc>
          <w:tcPr>
            <w:tcW w:w="8495"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0" w:type="dxa"/>
            <w:tcBorders/>
            <w:vAlign w:val="center"/>
          </w:tcPr>
          <w:p>
            <w:pPr>
              <w:pStyle w:val="TableContents"/>
              <w:bidi w:val="0"/>
              <w:spacing w:before="0" w:after="283"/>
              <w:jc w:val="left"/>
              <w:rPr/>
            </w:pPr>
            <w:r>
              <w:rPr/>
              <w:t>Signature</w:t>
            </w:r>
          </w:p>
        </w:tc>
        <w:tc>
          <w:tcPr>
            <w:tcW w:w="8495" w:type="dxa"/>
            <w:tcBorders/>
            <w:vAlign w:val="center"/>
          </w:tcPr>
          <w:p>
            <w:pPr>
              <w:pStyle w:val="TableContents"/>
              <w:bidi w:val="0"/>
              <w:spacing w:before="0" w:after="0"/>
              <w:jc w:val="left"/>
              <w:rPr/>
            </w:pPr>
            <w:r>
              <w:rPr/>
              <w:t>/s/ Margaret Campbell, as a duly authorized representative of Fidelity Brokerage Services LLC, as attorney-in-fact for Jeanette E. Sellers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3221</Characters>
  <CharactersWithSpaces>3789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