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12, 2024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nCino,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204" w:right="339" w:bottom="1440" w:gutter="0" w:footer="0" w:header="0"/>
        </w:sectPr>
      </w:pPr>
    </w:p>
    <w:p>
      <w:pPr>
        <w:spacing w:after="0" w:line="3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001-41211</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87-4154342</w:t>
      </w:r>
    </w:p>
    <w:p>
      <w:pPr>
        <w:spacing w:after="0" w:line="50" w:lineRule="exact"/>
        <w:rPr>
          <w:sz w:val="24"/>
          <w:szCs w:val="24"/>
          <w:color w:val="auto"/>
        </w:rPr>
      </w:pPr>
    </w:p>
    <w:p>
      <w:pPr>
        <w:sectPr>
          <w:pgSz w:w="11900" w:h="16838" w:orient="portrait"/>
          <w:cols w:equalWidth="0" w:num="3">
            <w:col w:w="4520" w:space="720"/>
            <w:col w:w="2940" w:space="720"/>
            <w:col w:w="2340"/>
          </w:cols>
          <w:pgMar w:left="320" w:top="1204"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9" w:lineRule="exact"/>
        <w:rPr>
          <w:sz w:val="24"/>
          <w:szCs w:val="24"/>
          <w:color w:val="auto"/>
        </w:rPr>
      </w:pPr>
    </w:p>
    <w:p>
      <w:pPr>
        <w:sectPr>
          <w:pgSz w:w="11900" w:h="16838" w:orient="portrait"/>
          <w:cols w:equalWidth="0" w:num="3">
            <w:col w:w="4060" w:space="720"/>
            <w:col w:w="3340" w:space="720"/>
            <w:col w:w="2400"/>
          </w:cols>
          <w:pgMar w:left="320" w:top="1204"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5" w:lineRule="exact"/>
        <w:rPr>
          <w:sz w:val="24"/>
          <w:szCs w:val="24"/>
          <w:color w:val="auto"/>
        </w:rPr>
      </w:pPr>
    </w:p>
    <w:p>
      <w:pPr>
        <w:sectPr>
          <w:pgSz w:w="11900" w:h="16838" w:orient="portrait"/>
          <w:cols w:equalWidth="0" w:num="2">
            <w:col w:w="8020" w:space="720"/>
            <w:col w:w="2500"/>
          </w:cols>
          <w:pgMar w:left="320" w:top="120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6770 Parker Farm Drive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(888) 676-2466</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04" w:right="3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499"/>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$0.0005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NCNO</w:t>
            </w: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57"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25" w:lineRule="exact"/>
        <w:rPr>
          <w:sz w:val="24"/>
          <w:szCs w:val="24"/>
          <w:color w:val="auto"/>
        </w:rPr>
      </w:pPr>
    </w:p>
    <w:p>
      <w:pPr>
        <w:ind w:right="580"/>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nCino, Inc. (the “Company”) is filing this Form 8-K to disclose that the dismissal of certain previously disclosed litigation has now been affirmed on appeal.</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7"/>
          <w:szCs w:val="17"/>
          <w:color w:val="auto"/>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named as defendants, Insight Ventures Partners, LLC., Insight Holdings Group, LLC., the Company’s directors and certain officers, along with nCino, Inc. and nCino OpCo, Inc. as nominal defendants, and alleged that the members of the board of directors, controlling stockholders, and officers violated their fiduciary duties in the course of negotiating and approving the series of mergers.</w:t>
      </w:r>
    </w:p>
    <w:p>
      <w:pPr>
        <w:spacing w:after="0" w:line="20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December 28, 2023, the Delaware Court of Chancery granted in full defendants' motions to dismiss the complaint in its entirety, and on January 25, 2024, the plaintiff filed a notice of appeal. On September 12, 2024, the Delaware Supreme Court summarily affirmed the dismissal of the complaint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67" w:lineRule="exact"/>
        <w:rPr>
          <w:sz w:val="20"/>
          <w:szCs w:val="20"/>
          <w:color w:val="auto"/>
        </w:rPr>
      </w:pPr>
    </w:p>
    <w:p>
      <w:pPr>
        <w:ind w:left="20"/>
        <w:spacing w:after="0"/>
        <w:tabs>
          <w:tab w:leader="none" w:pos="5000" w:val="left"/>
          <w:tab w:leader="none" w:pos="5580" w:val="left"/>
        </w:tabs>
        <w:rPr>
          <w:sz w:val="20"/>
          <w:szCs w:val="20"/>
          <w:color w:val="auto"/>
        </w:rPr>
      </w:pPr>
      <w:r>
        <w:rPr>
          <w:rFonts w:ascii="Times New Roman" w:cs="Times New Roman" w:eastAsia="Times New Roman" w:hAnsi="Times New Roman"/>
          <w:sz w:val="18"/>
          <w:szCs w:val="18"/>
          <w:color w:val="auto"/>
        </w:rPr>
        <w:t>Date: September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April 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April Rieger</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Legal &amp; Compliance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2024-09-16T15:29:21Z</dcterms:created>
  <dcterms:modified xsi:type="dcterms:W3CDTF">2024-09-16T15:29:21Z</dcterms:modified>
</cp:coreProperties>
</file>