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4850.xml.htm"/>
      <w:bookmarkStart w:id="1" w:name="kswkform4_17914048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Desmond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6770 PARKER FARM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nCino,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NCNO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82"/>
        <w:gridCol w:w="449"/>
        <w:gridCol w:w="752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4.98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1,239,144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18.69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1,231,080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4.98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164,164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exercises and sales were effected pursuant to a Rule 10b5-1 trading plan adopted by the reporting person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is currently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Jeanette Sellers, Attorney-in-fact for Sean Desmond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5194" TargetMode="External"/><Relationship Id="rId5" Type="http://schemas.openxmlformats.org/officeDocument/2006/relationships/hyperlink" Target="http://www.sec.gov/cgi-bin/browse-edgar?action=getcompany&amp;CIK=00019027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3371</Characters>
  <CharactersWithSpaces>3903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