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4)*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nCino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63947X101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63947X101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35,016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9,749,516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132,975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9,882,491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8.55%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 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 issuer: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nCino Inc</w:t>
            </w:r>
          </w:p>
        </w:tc>
        <w:tc>
          <w:tcPr>
            <w:tcW w:w="5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Address of issuer's 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5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6770</w:t>
            </w:r>
          </w:p>
        </w:tc>
        <w:tc>
          <w:tcPr>
            <w:tcW w:w="4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Parker Farm Drive Wilmington, NC 28405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63947X101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9,882,491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8.55%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9,882,491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8.55%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35,016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9,749,516 (iv) Shared power to dispose or to direct the disposition of: 132,975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2024-11-12T16:26:04Z</dcterms:created>
  <dcterms:modified xsi:type="dcterms:W3CDTF">2024-11-12T16:26:04Z</dcterms:modified>
</cp:coreProperties>
</file>