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2100" w:type="dxa"/>
        <w:tblCellMar>
          <w:top w:w="0" w:type="dxa"/>
          <w:left w:w="0" w:type="dxa"/>
          <w:bottom w:w="0" w:type="dxa"/>
          <w:right w:w="0" w:type="dxa"/>
        </w:tblCellMar>
      </w:tblPr>
      <w:tr>
        <w:trPr>
          <w:trHeight w:val="284"/>
        </w:trPr>
        <w:tc>
          <w:tcPr>
            <w:tcW w:w="7140" w:type="dxa"/>
            <w:vAlign w:val="bottom"/>
            <w:vMerge w:val="restart"/>
          </w:tcPr>
          <w:p>
            <w:pPr>
              <w:jc w:val="center"/>
              <w:ind w:right="932"/>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0" w:type="dxa"/>
            <w:vAlign w:val="bottom"/>
          </w:tcPr>
          <w:p>
            <w:pPr>
              <w:spacing w:after="0"/>
              <w:rPr>
                <w:sz w:val="1"/>
                <w:szCs w:val="1"/>
                <w:color w:val="auto"/>
              </w:rPr>
            </w:pPr>
          </w:p>
        </w:tc>
      </w:tr>
      <w:tr>
        <w:trPr>
          <w:trHeight w:val="21"/>
        </w:trPr>
        <w:tc>
          <w:tcPr>
            <w:tcW w:w="7140" w:type="dxa"/>
            <w:vAlign w:val="bottom"/>
            <w:vMerge w:val="continue"/>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7140" w:type="dxa"/>
            <w:vAlign w:val="bottom"/>
            <w:vMerge w:val="continue"/>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1000" w:type="dxa"/>
            <w:vAlign w:val="bottom"/>
            <w:vMerge w:val="restart"/>
          </w:tcPr>
          <w:p>
            <w:pPr>
              <w:ind w:left="240"/>
              <w:spacing w:after="0"/>
              <w:rPr>
                <w:sz w:val="20"/>
                <w:szCs w:val="20"/>
                <w:color w:val="auto"/>
              </w:rPr>
            </w:pPr>
            <w:r>
              <w:rPr>
                <w:rFonts w:ascii="Arial" w:cs="Arial" w:eastAsia="Arial" w:hAnsi="Arial"/>
                <w:sz w:val="22"/>
                <w:szCs w:val="22"/>
                <w:color w:val="auto"/>
              </w:rPr>
              <w:t>3235-</w:t>
            </w:r>
          </w:p>
        </w:tc>
        <w:tc>
          <w:tcPr>
            <w:tcW w:w="0" w:type="dxa"/>
            <w:vAlign w:val="bottom"/>
          </w:tcPr>
          <w:p>
            <w:pPr>
              <w:spacing w:after="0"/>
              <w:rPr>
                <w:sz w:val="1"/>
                <w:szCs w:val="1"/>
                <w:color w:val="auto"/>
              </w:rPr>
            </w:pPr>
          </w:p>
        </w:tc>
      </w:tr>
      <w:tr>
        <w:trPr>
          <w:trHeight w:val="108"/>
        </w:trPr>
        <w:tc>
          <w:tcPr>
            <w:tcW w:w="7140" w:type="dxa"/>
            <w:vAlign w:val="bottom"/>
            <w:vMerge w:val="restart"/>
          </w:tcPr>
          <w:p>
            <w:pPr>
              <w:jc w:val="center"/>
              <w:ind w:right="932"/>
              <w:spacing w:after="0" w:line="243" w:lineRule="exact"/>
              <w:rPr>
                <w:sz w:val="20"/>
                <w:szCs w:val="20"/>
                <w:color w:val="auto"/>
              </w:rPr>
            </w:pPr>
            <w:r>
              <w:rPr>
                <w:rFonts w:ascii="Arial" w:cs="Arial" w:eastAsia="Arial" w:hAnsi="Arial"/>
                <w:sz w:val="22"/>
                <w:szCs w:val="22"/>
                <w:color w:val="auto"/>
                <w:w w:val="89"/>
              </w:rPr>
              <w:t>Washington, D.C. 20549</w:t>
            </w:r>
          </w:p>
        </w:tc>
        <w:tc>
          <w:tcPr>
            <w:tcW w:w="10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140" w:type="dxa"/>
            <w:vAlign w:val="bottom"/>
            <w:vMerge w:val="continue"/>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1000" w:type="dxa"/>
            <w:vAlign w:val="bottom"/>
            <w:vMerge w:val="restart"/>
          </w:tcPr>
          <w:p>
            <w:pPr>
              <w:ind w:left="240"/>
              <w:spacing w:after="0"/>
              <w:rPr>
                <w:sz w:val="20"/>
                <w:szCs w:val="20"/>
                <w:color w:val="auto"/>
              </w:rPr>
            </w:pPr>
            <w:r>
              <w:rPr>
                <w:rFonts w:ascii="Arial" w:cs="Arial" w:eastAsia="Arial" w:hAnsi="Arial"/>
                <w:sz w:val="22"/>
                <w:szCs w:val="22"/>
                <w:color w:val="auto"/>
              </w:rPr>
              <w:t>0076</w:t>
            </w:r>
          </w:p>
        </w:tc>
        <w:tc>
          <w:tcPr>
            <w:tcW w:w="0" w:type="dxa"/>
            <w:vAlign w:val="bottom"/>
          </w:tcPr>
          <w:p>
            <w:pPr>
              <w:spacing w:after="0"/>
              <w:rPr>
                <w:sz w:val="1"/>
                <w:szCs w:val="1"/>
                <w:color w:val="auto"/>
              </w:rPr>
            </w:pPr>
          </w:p>
        </w:tc>
      </w:tr>
      <w:tr>
        <w:trPr>
          <w:trHeight w:val="139"/>
        </w:trPr>
        <w:tc>
          <w:tcPr>
            <w:tcW w:w="7140" w:type="dxa"/>
            <w:vAlign w:val="bottom"/>
            <w:vMerge w:val="restart"/>
          </w:tcPr>
          <w:p>
            <w:pPr>
              <w:jc w:val="center"/>
              <w:ind w:right="932"/>
              <w:spacing w:after="0"/>
              <w:rPr>
                <w:sz w:val="20"/>
                <w:szCs w:val="20"/>
                <w:color w:val="auto"/>
              </w:rPr>
            </w:pPr>
            <w:r>
              <w:rPr>
                <w:rFonts w:ascii="Arial" w:cs="Arial" w:eastAsia="Arial" w:hAnsi="Arial"/>
                <w:sz w:val="22"/>
                <w:szCs w:val="22"/>
                <w:color w:val="auto"/>
                <w:w w:val="94"/>
              </w:rPr>
              <w:t>FORM D</w:t>
            </w:r>
          </w:p>
        </w:tc>
        <w:tc>
          <w:tcPr>
            <w:tcW w:w="10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140" w:type="dxa"/>
            <w:vAlign w:val="bottom"/>
            <w:vMerge w:val="continue"/>
          </w:tcPr>
          <w:p>
            <w:pPr>
              <w:spacing w:after="0"/>
              <w:rPr>
                <w:sz w:val="11"/>
                <w:szCs w:val="11"/>
                <w:color w:val="auto"/>
              </w:rPr>
            </w:pPr>
          </w:p>
        </w:tc>
        <w:tc>
          <w:tcPr>
            <w:tcW w:w="208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w:t>
            </w:r>
          </w:p>
        </w:tc>
        <w:tc>
          <w:tcPr>
            <w:tcW w:w="0" w:type="dxa"/>
            <w:vAlign w:val="bottom"/>
          </w:tcPr>
          <w:p>
            <w:pPr>
              <w:spacing w:after="0"/>
              <w:rPr>
                <w:sz w:val="1"/>
                <w:szCs w:val="1"/>
                <w:color w:val="auto"/>
              </w:rPr>
            </w:pPr>
          </w:p>
        </w:tc>
      </w:tr>
      <w:tr>
        <w:trPr>
          <w:trHeight w:val="149"/>
        </w:trPr>
        <w:tc>
          <w:tcPr>
            <w:tcW w:w="714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9200" w:type="dxa"/>
            <w:vAlign w:val="bottom"/>
            <w:vMerge w:val="restart"/>
          </w:tcPr>
          <w:p>
            <w:pPr>
              <w:ind w:left="3420"/>
              <w:spacing w:after="0"/>
              <w:rPr>
                <w:sz w:val="20"/>
                <w:szCs w:val="20"/>
                <w:color w:val="auto"/>
              </w:rPr>
            </w:pPr>
            <w:r>
              <w:rPr>
                <w:rFonts w:ascii="Arial" w:cs="Arial" w:eastAsia="Arial" w:hAnsi="Arial"/>
                <w:sz w:val="22"/>
                <w:szCs w:val="22"/>
                <w:color w:val="auto"/>
              </w:rPr>
              <w:t>Notice of Exempt Offering of Securities</w:t>
            </w: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
        </w:trPr>
        <w:tc>
          <w:tcPr>
            <w:tcW w:w="92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restart"/>
          </w:tcPr>
          <w:p>
            <w:pPr>
              <w:ind w:left="60"/>
              <w:spacing w:after="0" w:line="248" w:lineRule="exact"/>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9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jc w:val="right"/>
              <w:ind w:right="272"/>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9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92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9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22"/>
          <w:szCs w:val="22"/>
          <w:color w:val="auto"/>
        </w:rPr>
        <w:t>1. Issuer's Identity</w:t>
      </w:r>
    </w:p>
    <w:p>
      <w:pPr>
        <w:sectPr>
          <w:pgSz w:w="11900" w:h="16838" w:orient="portrait"/>
          <w:cols w:equalWidth="0" w:num="1">
            <w:col w:w="11420"/>
          </w:cols>
          <w:pgMar w:left="240" w:top="321" w:right="239" w:bottom="0" w:gutter="0" w:footer="0" w:header="0"/>
        </w:sectPr>
      </w:pPr>
    </w:p>
    <w:p>
      <w:pPr>
        <w:spacing w:after="0" w:line="231"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3500" w:type="dxa"/>
            <w:vAlign w:val="bottom"/>
            <w:gridSpan w:val="2"/>
            <w:vMerge w:val="restart"/>
          </w:tcPr>
          <w:p>
            <w:pPr>
              <w:jc w:val="center"/>
              <w:ind w:left="132"/>
              <w:spacing w:after="0"/>
              <w:rPr>
                <w:sz w:val="20"/>
                <w:szCs w:val="20"/>
                <w:color w:val="auto"/>
              </w:rPr>
            </w:pPr>
            <w:r>
              <w:rPr>
                <w:rFonts w:ascii="Arial" w:cs="Arial" w:eastAsia="Arial" w:hAnsi="Arial"/>
                <w:sz w:val="22"/>
                <w:szCs w:val="22"/>
                <w:b w:val="1"/>
                <w:bCs w:val="1"/>
                <w:color w:val="auto"/>
                <w:w w:val="97"/>
              </w:rPr>
              <w:t>CIK (Filer ID Number)</w:t>
            </w:r>
          </w:p>
        </w:tc>
        <w:tc>
          <w:tcPr>
            <w:tcW w:w="1540" w:type="dxa"/>
            <w:vAlign w:val="bottom"/>
          </w:tcPr>
          <w:p>
            <w:pPr>
              <w:jc w:val="center"/>
              <w:ind w:left="32"/>
              <w:spacing w:after="0"/>
              <w:rPr>
                <w:sz w:val="20"/>
                <w:szCs w:val="20"/>
                <w:color w:val="auto"/>
              </w:rPr>
            </w:pPr>
            <w:r>
              <w:rPr>
                <w:rFonts w:ascii="Arial" w:cs="Arial" w:eastAsia="Arial" w:hAnsi="Arial"/>
                <w:sz w:val="22"/>
                <w:szCs w:val="22"/>
                <w:b w:val="1"/>
                <w:bCs w:val="1"/>
                <w:color w:val="auto"/>
                <w:w w:val="86"/>
              </w:rPr>
              <w:t>Previous</w:t>
            </w:r>
          </w:p>
        </w:tc>
        <w:tc>
          <w:tcPr>
            <w:tcW w:w="0" w:type="dxa"/>
            <w:vAlign w:val="bottom"/>
          </w:tcPr>
          <w:p>
            <w:pPr>
              <w:spacing w:after="0"/>
              <w:rPr>
                <w:sz w:val="1"/>
                <w:szCs w:val="1"/>
                <w:color w:val="auto"/>
              </w:rPr>
            </w:pPr>
          </w:p>
        </w:tc>
      </w:tr>
      <w:tr>
        <w:trPr>
          <w:trHeight w:val="159"/>
        </w:trPr>
        <w:tc>
          <w:tcPr>
            <w:tcW w:w="3500" w:type="dxa"/>
            <w:vAlign w:val="bottom"/>
            <w:gridSpan w:val="2"/>
            <w:vMerge w:val="continue"/>
          </w:tcPr>
          <w:p>
            <w:pPr>
              <w:spacing w:after="0"/>
              <w:rPr>
                <w:sz w:val="13"/>
                <w:szCs w:val="13"/>
                <w:color w:val="auto"/>
              </w:rPr>
            </w:pPr>
          </w:p>
        </w:tc>
        <w:tc>
          <w:tcPr>
            <w:tcW w:w="154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85"/>
              </w:rPr>
              <w:t>Names</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2">
              <w:r>
                <w:rPr>
                  <w:rFonts w:ascii="Arial" w:cs="Arial" w:eastAsia="Arial" w:hAnsi="Arial"/>
                  <w:sz w:val="22"/>
                  <w:szCs w:val="22"/>
                  <w:color w:val="0000EE"/>
                  <w:w w:val="86"/>
                </w:rPr>
                <w:t>0001566895</w:t>
              </w:r>
            </w:hyperlink>
          </w:p>
        </w:tc>
        <w:tc>
          <w:tcPr>
            <w:tcW w:w="2420" w:type="dxa"/>
            <w:vAlign w:val="bottom"/>
          </w:tcPr>
          <w:p>
            <w:pPr>
              <w:spacing w:after="0"/>
              <w:rPr>
                <w:sz w:val="21"/>
                <w:szCs w:val="21"/>
                <w:color w:val="auto"/>
              </w:rPr>
            </w:pPr>
          </w:p>
        </w:tc>
        <w:tc>
          <w:tcPr>
            <w:tcW w:w="1540" w:type="dxa"/>
            <w:vAlign w:val="bottom"/>
            <w:vMerge w:val="restart"/>
          </w:tcPr>
          <w:p>
            <w:pPr>
              <w:ind w:left="340"/>
              <w:spacing w:after="0"/>
              <w:rPr>
                <w:sz w:val="20"/>
                <w:szCs w:val="20"/>
                <w:color w:val="auto"/>
              </w:rPr>
            </w:pPr>
            <w:r>
              <w:rPr>
                <w:rFonts w:ascii="Arial" w:cs="Arial" w:eastAsia="Arial" w:hAnsi="Arial"/>
                <w:sz w:val="22"/>
                <w:szCs w:val="22"/>
                <w:color w:val="auto"/>
                <w:w w:val="95"/>
              </w:rPr>
              <w:t>NCINO, LLC</w:t>
            </w:r>
          </w:p>
        </w:tc>
        <w:tc>
          <w:tcPr>
            <w:tcW w:w="0" w:type="dxa"/>
            <w:vAlign w:val="bottom"/>
          </w:tcPr>
          <w:p>
            <w:pPr>
              <w:spacing w:after="0"/>
              <w:rPr>
                <w:sz w:val="1"/>
                <w:szCs w:val="1"/>
                <w:color w:val="auto"/>
              </w:rPr>
            </w:pPr>
          </w:p>
        </w:tc>
      </w:tr>
      <w:tr>
        <w:trPr>
          <w:trHeight w:val="71"/>
        </w:trPr>
        <w:tc>
          <w:tcPr>
            <w:tcW w:w="1080" w:type="dxa"/>
            <w:vAlign w:val="bottom"/>
          </w:tcPr>
          <w:p>
            <w:pPr>
              <w:spacing w:after="0"/>
              <w:rPr>
                <w:sz w:val="6"/>
                <w:szCs w:val="6"/>
                <w:color w:val="auto"/>
              </w:rPr>
            </w:pPr>
          </w:p>
        </w:tc>
        <w:tc>
          <w:tcPr>
            <w:tcW w:w="2420" w:type="dxa"/>
            <w:vAlign w:val="bottom"/>
            <w:vMerge w:val="restart"/>
          </w:tcPr>
          <w:p>
            <w:pPr>
              <w:jc w:val="center"/>
              <w:ind w:right="732"/>
              <w:spacing w:after="0"/>
              <w:rPr>
                <w:sz w:val="20"/>
                <w:szCs w:val="20"/>
                <w:color w:val="auto"/>
              </w:rPr>
            </w:pPr>
            <w:r>
              <w:rPr>
                <w:rFonts w:ascii="Arial" w:cs="Arial" w:eastAsia="Arial" w:hAnsi="Arial"/>
                <w:sz w:val="22"/>
                <w:szCs w:val="22"/>
                <w:b w:val="1"/>
                <w:bCs w:val="1"/>
                <w:color w:val="auto"/>
                <w:w w:val="87"/>
              </w:rPr>
              <w:t>Name of Issuer</w:t>
            </w:r>
          </w:p>
        </w:tc>
        <w:tc>
          <w:tcPr>
            <w:tcW w:w="1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2"/>
                <w:szCs w:val="22"/>
                <w:color w:val="auto"/>
              </w:rPr>
            </w:pPr>
          </w:p>
        </w:tc>
        <w:tc>
          <w:tcPr>
            <w:tcW w:w="2420" w:type="dxa"/>
            <w:vAlign w:val="bottom"/>
            <w:vMerge w:val="continue"/>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3500" w:type="dxa"/>
            <w:vAlign w:val="bottom"/>
            <w:gridSpan w:val="2"/>
          </w:tcPr>
          <w:p>
            <w:pPr>
              <w:spacing w:after="0"/>
              <w:rPr>
                <w:sz w:val="20"/>
                <w:szCs w:val="20"/>
                <w:color w:val="auto"/>
              </w:rPr>
            </w:pPr>
            <w:r>
              <w:rPr>
                <w:rFonts w:ascii="Arial" w:cs="Arial" w:eastAsia="Arial" w:hAnsi="Arial"/>
                <w:sz w:val="22"/>
                <w:szCs w:val="22"/>
                <w:color w:val="auto"/>
              </w:rPr>
              <w:t>NCINO, INC.</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080" w:type="dxa"/>
            <w:vAlign w:val="bottom"/>
          </w:tcPr>
          <w:p>
            <w:pPr>
              <w:spacing w:after="0"/>
              <w:rPr>
                <w:sz w:val="22"/>
                <w:szCs w:val="22"/>
                <w:color w:val="auto"/>
              </w:rPr>
            </w:pPr>
          </w:p>
        </w:tc>
        <w:tc>
          <w:tcPr>
            <w:tcW w:w="2420" w:type="dxa"/>
            <w:vAlign w:val="bottom"/>
          </w:tcPr>
          <w:p>
            <w:pPr>
              <w:jc w:val="center"/>
              <w:ind w:right="732"/>
              <w:spacing w:after="0"/>
              <w:rPr>
                <w:sz w:val="20"/>
                <w:szCs w:val="20"/>
                <w:color w:val="auto"/>
              </w:rPr>
            </w:pPr>
            <w:r>
              <w:rPr>
                <w:rFonts w:ascii="Arial" w:cs="Arial" w:eastAsia="Arial" w:hAnsi="Arial"/>
                <w:sz w:val="22"/>
                <w:szCs w:val="22"/>
                <w:b w:val="1"/>
                <w:bCs w:val="1"/>
                <w:color w:val="auto"/>
                <w:w w:val="88"/>
              </w:rPr>
              <w:t>Jurisdiction of</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35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91"/>
              </w:rPr>
              <w:t>Incorporation/Organization</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00" w:type="dxa"/>
            <w:vAlign w:val="bottom"/>
            <w:gridSpan w:val="2"/>
          </w:tcPr>
          <w:p>
            <w:pPr>
              <w:spacing w:after="0"/>
              <w:rPr>
                <w:sz w:val="20"/>
                <w:szCs w:val="20"/>
                <w:color w:val="auto"/>
              </w:rPr>
            </w:pPr>
            <w:r>
              <w:rPr>
                <w:rFonts w:ascii="Arial" w:cs="Arial" w:eastAsia="Arial" w:hAnsi="Arial"/>
                <w:sz w:val="22"/>
                <w:szCs w:val="22"/>
                <w:color w:val="auto"/>
              </w:rPr>
              <w:t>DELAWARE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21"/>
          <w:szCs w:val="21"/>
          <w:color w:val="auto"/>
        </w:rPr>
        <w:t>2. Principal Place of Business and Contact Information</w:t>
      </w:r>
    </w:p>
    <w:p>
      <w:pPr>
        <w:spacing w:after="0" w:line="252" w:lineRule="exact"/>
        <w:rPr>
          <w:sz w:val="24"/>
          <w:szCs w:val="24"/>
          <w:color w:val="auto"/>
        </w:rPr>
      </w:pPr>
    </w:p>
    <w:p>
      <w:pPr>
        <w:jc w:val="center"/>
        <w:ind w:left="1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NCINO,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6770 PARKER FARM DRIVE</w:t>
      </w:r>
    </w:p>
    <w:p>
      <w:pPr>
        <w:spacing w:after="0" w:line="38" w:lineRule="exact"/>
        <w:rPr>
          <w:sz w:val="24"/>
          <w:szCs w:val="24"/>
          <w:color w:val="auto"/>
        </w:rPr>
      </w:pPr>
    </w:p>
    <w:p>
      <w:pPr>
        <w:ind w:left="1100"/>
        <w:spacing w:after="0"/>
        <w:tabs>
          <w:tab w:leader="none" w:pos="2760" w:val="left"/>
        </w:tabs>
        <w:rPr>
          <w:sz w:val="20"/>
          <w:szCs w:val="20"/>
          <w:color w:val="auto"/>
        </w:rPr>
      </w:pPr>
      <w:r>
        <w:rPr>
          <w:rFonts w:ascii="Arial" w:cs="Arial" w:eastAsia="Arial" w:hAnsi="Arial"/>
          <w:sz w:val="19"/>
          <w:szCs w:val="19"/>
          <w:b w:val="1"/>
          <w:bCs w:val="1"/>
          <w:color w:val="auto"/>
        </w:rPr>
        <w:t>City</w:t>
      </w:r>
      <w:r>
        <w:rPr>
          <w:sz w:val="20"/>
          <w:szCs w:val="20"/>
          <w:color w:val="auto"/>
        </w:rPr>
        <w:tab/>
      </w:r>
      <w:r>
        <w:rPr>
          <w:rFonts w:ascii="Arial" w:cs="Arial" w:eastAsia="Arial" w:hAnsi="Arial"/>
          <w:sz w:val="19"/>
          <w:szCs w:val="19"/>
          <w:b w:val="1"/>
          <w:bCs w:val="1"/>
          <w:color w:val="auto"/>
        </w:rPr>
        <w:t>State/Province/Country</w:t>
      </w:r>
    </w:p>
    <w:p>
      <w:pPr>
        <w:spacing w:after="0" w:line="85" w:lineRule="exact"/>
        <w:rPr>
          <w:sz w:val="24"/>
          <w:szCs w:val="24"/>
          <w:color w:val="auto"/>
        </w:rPr>
      </w:pPr>
    </w:p>
    <w:p>
      <w:pPr>
        <w:ind w:right="560" w:firstLine="41"/>
        <w:spacing w:after="0" w:line="471" w:lineRule="auto"/>
        <w:rPr>
          <w:sz w:val="20"/>
          <w:szCs w:val="20"/>
          <w:color w:val="auto"/>
        </w:rPr>
      </w:pPr>
      <w:r>
        <w:rPr>
          <w:rFonts w:ascii="Arial" w:cs="Arial" w:eastAsia="Arial" w:hAnsi="Arial"/>
          <w:sz w:val="22"/>
          <w:szCs w:val="22"/>
          <w:color w:val="auto"/>
        </w:rPr>
        <w:t>WILMINGTON NORTH CAROLINA 3. Related Persons</w:t>
      </w:r>
    </w:p>
    <w:p>
      <w:pPr>
        <w:spacing w:after="0" w:line="20" w:lineRule="exact"/>
        <w:rPr>
          <w:sz w:val="24"/>
          <w:szCs w:val="24"/>
          <w:color w:val="auto"/>
        </w:rPr>
      </w:pPr>
      <w:r>
        <w:rPr>
          <w:sz w:val="24"/>
          <w:szCs w:val="24"/>
          <w:color w:val="auto"/>
        </w:rPr>
        <w:br w:type="column"/>
      </w:r>
    </w:p>
    <w:p>
      <w:pPr>
        <w:spacing w:after="0" w:line="342" w:lineRule="exact"/>
        <w:rPr>
          <w:sz w:val="24"/>
          <w:szCs w:val="24"/>
          <w:color w:val="auto"/>
        </w:rPr>
      </w:pPr>
    </w:p>
    <w:p>
      <w:pPr>
        <w:ind w:left="20"/>
        <w:spacing w:after="0"/>
        <w:tabs>
          <w:tab w:leader="none" w:pos="3760" w:val="left"/>
        </w:tabs>
        <w:rPr>
          <w:sz w:val="20"/>
          <w:szCs w:val="20"/>
          <w:color w:val="auto"/>
        </w:rPr>
      </w:pPr>
      <w:r>
        <w:rPr>
          <w:rFonts w:ascii="Arial" w:cs="Arial" w:eastAsia="Arial" w:hAnsi="Arial"/>
          <w:sz w:val="22"/>
          <w:szCs w:val="22"/>
          <w:color w:val="auto"/>
        </w:rPr>
        <w:t>None</w:t>
      </w:r>
      <w:r>
        <w:rPr>
          <w:sz w:val="20"/>
          <w:szCs w:val="20"/>
          <w:color w:val="auto"/>
        </w:rPr>
        <w:tab/>
      </w:r>
      <w:r>
        <w:rPr>
          <w:rFonts w:ascii="Arial" w:cs="Arial" w:eastAsia="Arial" w:hAnsi="Arial"/>
          <w:sz w:val="22"/>
          <w:szCs w:val="22"/>
          <w:b w:val="1"/>
          <w:bCs w:val="1"/>
          <w:color w:val="auto"/>
        </w:rPr>
        <w:t>Entity Type</w:t>
      </w:r>
    </w:p>
    <w:p>
      <w:pPr>
        <w:spacing w:after="0" w:line="212"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SUITE 200</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28405</w:t>
      </w:r>
      <w:r>
        <w:rPr>
          <w:sz w:val="20"/>
          <w:szCs w:val="20"/>
          <w:color w:val="auto"/>
        </w:rPr>
        <w:tab/>
      </w:r>
      <w:r>
        <w:rPr>
          <w:rFonts w:ascii="Arial" w:cs="Arial" w:eastAsia="Arial" w:hAnsi="Arial"/>
          <w:sz w:val="22"/>
          <w:szCs w:val="22"/>
          <w:color w:val="auto"/>
        </w:rPr>
        <w:t>(888) 676-2466</w:t>
      </w:r>
    </w:p>
    <w:p>
      <w:pPr>
        <w:spacing w:after="0" w:line="740" w:lineRule="exact"/>
        <w:rPr>
          <w:sz w:val="24"/>
          <w:szCs w:val="24"/>
          <w:color w:val="auto"/>
        </w:rPr>
      </w:pPr>
    </w:p>
    <w:p>
      <w:pPr>
        <w:sectPr>
          <w:pgSz w:w="11900" w:h="16838" w:orient="portrait"/>
          <w:cols w:equalWidth="0" w:num="2">
            <w:col w:w="5080" w:space="100"/>
            <w:col w:w="6240"/>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Orenstein</w:t>
            </w:r>
          </w:p>
        </w:tc>
        <w:tc>
          <w:tcPr>
            <w:tcW w:w="1020" w:type="dxa"/>
            <w:vAlign w:val="bottom"/>
          </w:tcPr>
          <w:p>
            <w:pPr>
              <w:ind w:left="260"/>
              <w:spacing w:after="0"/>
              <w:rPr>
                <w:sz w:val="20"/>
                <w:szCs w:val="20"/>
                <w:color w:val="auto"/>
              </w:rPr>
            </w:pPr>
            <w:r>
              <w:rPr>
                <w:rFonts w:ascii="Arial" w:cs="Arial" w:eastAsia="Arial" w:hAnsi="Arial"/>
                <w:sz w:val="22"/>
                <w:szCs w:val="22"/>
                <w:color w:val="auto"/>
                <w:w w:val="93"/>
              </w:rPr>
              <w:t>Gregory</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6770 Parker Farm Drive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200</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Wilmington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NORTH CAROLINA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28405</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2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2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32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Naude</w:t>
            </w:r>
          </w:p>
        </w:tc>
        <w:tc>
          <w:tcPr>
            <w:tcW w:w="1020" w:type="dxa"/>
            <w:vAlign w:val="bottom"/>
          </w:tcPr>
          <w:p>
            <w:pPr>
              <w:ind w:left="260"/>
              <w:spacing w:after="0"/>
              <w:rPr>
                <w:sz w:val="20"/>
                <w:szCs w:val="20"/>
                <w:color w:val="auto"/>
              </w:rPr>
            </w:pPr>
            <w:r>
              <w:rPr>
                <w:rFonts w:ascii="Arial" w:cs="Arial" w:eastAsia="Arial" w:hAnsi="Arial"/>
                <w:sz w:val="22"/>
                <w:szCs w:val="22"/>
                <w:color w:val="auto"/>
              </w:rPr>
              <w:t>Pierre</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6770 Parker Farm Drive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200</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Wilmington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NORTH CAROLINA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28405</w:t>
            </w:r>
          </w:p>
        </w:tc>
      </w:tr>
      <w:tr>
        <w:trPr>
          <w:trHeight w:val="324"/>
        </w:trPr>
        <w:tc>
          <w:tcPr>
            <w:tcW w:w="422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20" w:type="dxa"/>
            <w:vAlign w:val="bottom"/>
          </w:tcPr>
          <w:p>
            <w:pPr>
              <w:ind w:left="10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Lunsford</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Jeffrey</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6770 Parker Farm Drive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200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Wilmington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NORTH CAROLINA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28405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Ruh</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William</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6770 Parker Farm Drive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200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Wilmington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NORTH CAROLINA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28405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Horing</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Jeffrey</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6770 Parker Farm Drive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200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Wilmington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NORTH CAROLINA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28405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Lake</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Spencer</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6770 Parker Farm Drive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200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Wilmington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NORTH CAROLINA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28405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-5172710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-5172710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240"/>
              <w:spacing w:after="0"/>
              <w:rPr>
                <w:sz w:val="20"/>
                <w:szCs w:val="20"/>
                <w:color w:val="auto"/>
              </w:rPr>
            </w:pPr>
            <w:r>
              <w:rPr>
                <w:rFonts w:ascii="Arial" w:cs="Arial" w:eastAsia="Arial" w:hAnsi="Arial"/>
                <w:sz w:val="22"/>
                <w:szCs w:val="22"/>
                <w:color w:val="auto"/>
              </w:rPr>
              <w:t>X 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53"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820" w:type="dxa"/>
            <w:vAlign w:val="bottom"/>
          </w:tcPr>
          <w:p>
            <w:pPr>
              <w:ind w:left="260"/>
              <w:spacing w:after="0"/>
              <w:rPr>
                <w:sz w:val="20"/>
                <w:szCs w:val="20"/>
                <w:color w:val="auto"/>
              </w:rPr>
            </w:pPr>
            <w:r>
              <w:rPr>
                <w:rFonts w:ascii="Arial" w:cs="Arial" w:eastAsia="Arial" w:hAnsi="Arial"/>
                <w:sz w:val="22"/>
                <w:szCs w:val="22"/>
                <w:color w:val="auto"/>
              </w:rPr>
              <w:t>Business Services</w:t>
            </w:r>
          </w:p>
        </w:tc>
        <w:tc>
          <w:tcPr>
            <w:tcW w:w="980" w:type="dxa"/>
            <w:vAlign w:val="bottom"/>
          </w:tcPr>
          <w:p>
            <w:pPr>
              <w:spacing w:after="0"/>
              <w:rPr>
                <w:sz w:val="23"/>
                <w:szCs w:val="23"/>
                <w:color w:val="auto"/>
              </w:rPr>
            </w:pPr>
          </w:p>
        </w:tc>
        <w:tc>
          <w:tcPr>
            <w:tcW w:w="2300" w:type="dxa"/>
            <w:vAlign w:val="bottom"/>
          </w:tcPr>
          <w:p>
            <w:pPr>
              <w:ind w:left="340"/>
              <w:spacing w:after="0"/>
              <w:rPr>
                <w:sz w:val="20"/>
                <w:szCs w:val="20"/>
                <w:color w:val="auto"/>
              </w:rPr>
            </w:pPr>
            <w:r>
              <w:rPr>
                <w:rFonts w:ascii="Arial" w:cs="Arial" w:eastAsia="Arial" w:hAnsi="Arial"/>
                <w:sz w:val="22"/>
                <w:szCs w:val="22"/>
                <w:color w:val="auto"/>
              </w:rPr>
              <w:t>Residential</w:t>
            </w:r>
          </w:p>
        </w:tc>
        <w:tc>
          <w:tcPr>
            <w:tcW w:w="3200" w:type="dxa"/>
            <w:vAlign w:val="bottom"/>
          </w:tcPr>
          <w:p>
            <w:pPr>
              <w:ind w:left="48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Energy</w:t>
            </w:r>
          </w:p>
        </w:tc>
        <w:tc>
          <w:tcPr>
            <w:tcW w:w="980" w:type="dxa"/>
            <w:vAlign w:val="bottom"/>
          </w:tcPr>
          <w:p>
            <w:pPr>
              <w:spacing w:after="0"/>
              <w:rPr>
                <w:sz w:val="24"/>
                <w:szCs w:val="24"/>
                <w:color w:val="auto"/>
              </w:rPr>
            </w:pPr>
          </w:p>
        </w:tc>
        <w:tc>
          <w:tcPr>
            <w:tcW w:w="2300" w:type="dxa"/>
            <w:vAlign w:val="bottom"/>
            <w:vMerge w:val="restart"/>
          </w:tcPr>
          <w:p>
            <w:pPr>
              <w:ind w:left="340"/>
              <w:spacing w:after="0"/>
              <w:rPr>
                <w:sz w:val="20"/>
                <w:szCs w:val="20"/>
                <w:color w:val="auto"/>
              </w:rPr>
            </w:pPr>
            <w:r>
              <w:rPr>
                <w:rFonts w:ascii="Arial" w:cs="Arial" w:eastAsia="Arial" w:hAnsi="Arial"/>
                <w:sz w:val="22"/>
                <w:szCs w:val="22"/>
                <w:color w:val="auto"/>
              </w:rPr>
              <w:t>Other Real Estate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820" w:type="dxa"/>
            <w:vAlign w:val="bottom"/>
            <w:vMerge w:val="restart"/>
          </w:tcPr>
          <w:p>
            <w:pPr>
              <w:ind w:left="460"/>
              <w:spacing w:after="0"/>
              <w:rPr>
                <w:sz w:val="20"/>
                <w:szCs w:val="20"/>
                <w:color w:val="auto"/>
              </w:rPr>
            </w:pPr>
            <w:r>
              <w:rPr>
                <w:rFonts w:ascii="Arial" w:cs="Arial" w:eastAsia="Arial" w:hAnsi="Arial"/>
                <w:sz w:val="22"/>
                <w:szCs w:val="22"/>
                <w:color w:val="auto"/>
              </w:rPr>
              <w:t>Coal Mining</w:t>
            </w:r>
          </w:p>
        </w:tc>
        <w:tc>
          <w:tcPr>
            <w:tcW w:w="98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3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2820" w:type="dxa"/>
            <w:vAlign w:val="bottom"/>
            <w:vMerge w:val="continue"/>
          </w:tcPr>
          <w:p>
            <w:pPr>
              <w:spacing w:after="0"/>
              <w:rPr>
                <w:sz w:val="22"/>
                <w:szCs w:val="22"/>
                <w:color w:val="auto"/>
              </w:rPr>
            </w:pPr>
          </w:p>
        </w:tc>
        <w:tc>
          <w:tcPr>
            <w:tcW w:w="9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Electric Utilities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Energy Conservation</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Environmental Services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Oil &amp; Gas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Other Energy</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820" w:type="dxa"/>
            <w:vAlign w:val="bottom"/>
          </w:tcPr>
          <w:p>
            <w:pPr>
              <w:spacing w:after="0"/>
              <w:rPr>
                <w:sz w:val="20"/>
                <w:szCs w:val="20"/>
                <w:color w:val="auto"/>
              </w:rPr>
            </w:pPr>
            <w:r>
              <w:rPr>
                <w:rFonts w:ascii="Arial" w:cs="Arial" w:eastAsia="Arial" w:hAnsi="Arial"/>
                <w:sz w:val="22"/>
                <w:szCs w:val="22"/>
                <w:color w:val="auto"/>
              </w:rPr>
              <w:t>5. Issuer Size</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820" w:type="dxa"/>
            <w:vAlign w:val="bottom"/>
          </w:tcPr>
          <w:p>
            <w:pPr>
              <w:jc w:val="right"/>
              <w:ind w:right="752"/>
              <w:spacing w:after="0"/>
              <w:rPr>
                <w:sz w:val="20"/>
                <w:szCs w:val="20"/>
                <w:color w:val="auto"/>
              </w:rPr>
            </w:pPr>
            <w:r>
              <w:rPr>
                <w:rFonts w:ascii="Arial" w:cs="Arial" w:eastAsia="Arial" w:hAnsi="Arial"/>
                <w:sz w:val="22"/>
                <w:szCs w:val="22"/>
                <w:b w:val="1"/>
                <w:bCs w:val="1"/>
                <w:color w:val="auto"/>
              </w:rPr>
              <w:t>Revenue Range</w:t>
            </w:r>
          </w:p>
        </w:tc>
        <w:tc>
          <w:tcPr>
            <w:tcW w:w="980" w:type="dxa"/>
            <w:vAlign w:val="bottom"/>
          </w:tcPr>
          <w:p>
            <w:pPr>
              <w:ind w:left="300"/>
              <w:spacing w:after="0"/>
              <w:rPr>
                <w:sz w:val="20"/>
                <w:szCs w:val="20"/>
                <w:color w:val="auto"/>
              </w:rPr>
            </w:pPr>
            <w:r>
              <w:rPr>
                <w:rFonts w:ascii="Arial" w:cs="Arial" w:eastAsia="Arial" w:hAnsi="Arial"/>
                <w:sz w:val="22"/>
                <w:szCs w:val="22"/>
                <w:b w:val="1"/>
                <w:bCs w:val="1"/>
                <w:color w:val="auto"/>
              </w:rPr>
              <w:t>OR</w:t>
            </w:r>
          </w:p>
        </w:tc>
        <w:tc>
          <w:tcPr>
            <w:tcW w:w="2300" w:type="dxa"/>
            <w:vAlign w:val="bottom"/>
          </w:tcPr>
          <w:p>
            <w:pPr>
              <w:spacing w:after="0"/>
              <w:rPr>
                <w:sz w:val="24"/>
                <w:szCs w:val="24"/>
                <w:color w:val="auto"/>
              </w:rPr>
            </w:pPr>
          </w:p>
        </w:tc>
        <w:tc>
          <w:tcPr>
            <w:tcW w:w="3200" w:type="dxa"/>
            <w:vAlign w:val="bottom"/>
          </w:tcPr>
          <w:p>
            <w:pPr>
              <w:ind w:left="12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980" w:type="dxa"/>
            <w:vAlign w:val="bottom"/>
          </w:tcPr>
          <w:p>
            <w:pPr>
              <w:spacing w:after="0"/>
              <w:rPr>
                <w:sz w:val="24"/>
                <w:szCs w:val="24"/>
                <w:color w:val="auto"/>
              </w:rPr>
            </w:pPr>
          </w:p>
        </w:tc>
        <w:tc>
          <w:tcPr>
            <w:tcW w:w="5500" w:type="dxa"/>
            <w:vAlign w:val="bottom"/>
            <w:gridSpan w:val="2"/>
          </w:tcPr>
          <w:p>
            <w:pPr>
              <w:ind w:left="50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rPr>
              <w:t>$1 - $5,000,000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980" w:type="dxa"/>
            <w:vAlign w:val="bottom"/>
          </w:tcPr>
          <w:p>
            <w:pPr>
              <w:spacing w:after="0"/>
              <w:rPr>
                <w:sz w:val="24"/>
                <w:szCs w:val="24"/>
                <w:color w:val="auto"/>
              </w:rPr>
            </w:pPr>
          </w:p>
        </w:tc>
        <w:tc>
          <w:tcPr>
            <w:tcW w:w="5500" w:type="dxa"/>
            <w:vAlign w:val="bottom"/>
            <w:gridSpan w:val="2"/>
          </w:tcPr>
          <w:p>
            <w:pPr>
              <w:ind w:left="50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$5,000,001 -</w:t>
            </w:r>
          </w:p>
        </w:tc>
        <w:tc>
          <w:tcPr>
            <w:tcW w:w="980" w:type="dxa"/>
            <w:vAlign w:val="bottom"/>
          </w:tcPr>
          <w:p>
            <w:pPr>
              <w:spacing w:after="0"/>
              <w:rPr>
                <w:sz w:val="23"/>
                <w:szCs w:val="23"/>
                <w:color w:val="auto"/>
              </w:rPr>
            </w:pPr>
          </w:p>
        </w:tc>
        <w:tc>
          <w:tcPr>
            <w:tcW w:w="5500" w:type="dxa"/>
            <w:vAlign w:val="bottom"/>
            <w:gridSpan w:val="2"/>
            <w:vMerge w:val="restart"/>
          </w:tcPr>
          <w:p>
            <w:pPr>
              <w:ind w:left="50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980" w:type="dxa"/>
            <w:vAlign w:val="bottom"/>
          </w:tcPr>
          <w:p>
            <w:pPr>
              <w:spacing w:after="0"/>
              <w:rPr>
                <w:sz w:val="13"/>
                <w:szCs w:val="13"/>
                <w:color w:val="auto"/>
              </w:rPr>
            </w:pPr>
          </w:p>
        </w:tc>
        <w:tc>
          <w:tcPr>
            <w:tcW w:w="5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980" w:type="dxa"/>
            <w:vAlign w:val="bottom"/>
          </w:tcPr>
          <w:p>
            <w:pPr>
              <w:spacing w:after="0"/>
              <w:rPr>
                <w:sz w:val="23"/>
                <w:szCs w:val="23"/>
                <w:color w:val="auto"/>
              </w:rPr>
            </w:pPr>
          </w:p>
        </w:tc>
        <w:tc>
          <w:tcPr>
            <w:tcW w:w="5500" w:type="dxa"/>
            <w:vAlign w:val="bottom"/>
            <w:gridSpan w:val="2"/>
            <w:vMerge w:val="restart"/>
          </w:tcPr>
          <w:p>
            <w:pPr>
              <w:ind w:left="50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980" w:type="dxa"/>
            <w:vAlign w:val="bottom"/>
          </w:tcPr>
          <w:p>
            <w:pPr>
              <w:spacing w:after="0"/>
              <w:rPr>
                <w:sz w:val="13"/>
                <w:szCs w:val="13"/>
                <w:color w:val="auto"/>
              </w:rPr>
            </w:pPr>
          </w:p>
        </w:tc>
        <w:tc>
          <w:tcPr>
            <w:tcW w:w="5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w w:val="94"/>
              </w:rPr>
              <w:t>Over $100,000,000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jc w:val="right"/>
              <w:ind w:right="752"/>
              <w:spacing w:after="0"/>
              <w:rPr>
                <w:sz w:val="20"/>
                <w:szCs w:val="20"/>
                <w:color w:val="auto"/>
              </w:rPr>
            </w:pPr>
            <w:r>
              <w:rPr>
                <w:rFonts w:ascii="Arial" w:cs="Arial" w:eastAsia="Arial" w:hAnsi="Arial"/>
                <w:sz w:val="22"/>
                <w:szCs w:val="22"/>
                <w:color w:val="auto"/>
                <w:w w:val="93"/>
              </w:rPr>
              <w:t>X Decline to Disclose</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w w:val="95"/>
              </w:rPr>
              <w:t>Decline to Disclose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rPr>
              <w:t>Not Applicable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0" w:gutter="0" w:footer="0" w:header="0"/>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506(b)</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2019-09-16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8" w:right="1440" w:bottom="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200" w:type="dxa"/>
            <w:vAlign w:val="bottom"/>
          </w:tcPr>
          <w:p>
            <w:pPr>
              <w:jc w:val="right"/>
              <w:spacing w:after="0"/>
              <w:rPr>
                <w:sz w:val="20"/>
                <w:szCs w:val="20"/>
                <w:color w:val="auto"/>
              </w:rPr>
            </w:pPr>
            <w:r>
              <w:rPr>
                <w:rFonts w:ascii="Arial" w:cs="Arial" w:eastAsia="Arial" w:hAnsi="Arial"/>
                <w:sz w:val="22"/>
                <w:szCs w:val="22"/>
                <w:color w:val="auto"/>
                <w:w w:val="86"/>
              </w:rPr>
              <w:t>8.</w:t>
            </w:r>
          </w:p>
        </w:tc>
        <w:tc>
          <w:tcPr>
            <w:tcW w:w="5440" w:type="dxa"/>
            <w:vAlign w:val="bottom"/>
          </w:tcPr>
          <w:p>
            <w:pPr>
              <w:ind w:left="20"/>
              <w:spacing w:after="0"/>
              <w:rPr>
                <w:sz w:val="20"/>
                <w:szCs w:val="20"/>
                <w:color w:val="auto"/>
              </w:rPr>
            </w:pPr>
            <w:r>
              <w:rPr>
                <w:rFonts w:ascii="Arial" w:cs="Arial" w:eastAsia="Arial" w:hAnsi="Arial"/>
                <w:sz w:val="22"/>
                <w:szCs w:val="22"/>
                <w:color w:val="auto"/>
              </w:rPr>
              <w:t>Duration of Offering</w:t>
            </w:r>
          </w:p>
        </w:tc>
        <w:tc>
          <w:tcPr>
            <w:tcW w:w="3180" w:type="dxa"/>
            <w:vAlign w:val="bottom"/>
          </w:tcPr>
          <w:p>
            <w:pPr>
              <w:spacing w:after="0"/>
              <w:rPr>
                <w:sz w:val="23"/>
                <w:szCs w:val="23"/>
                <w:color w:val="auto"/>
              </w:rPr>
            </w:pPr>
          </w:p>
        </w:tc>
      </w:tr>
      <w:tr>
        <w:trPr>
          <w:trHeight w:val="540"/>
        </w:trPr>
        <w:tc>
          <w:tcPr>
            <w:tcW w:w="5640" w:type="dxa"/>
            <w:vAlign w:val="bottom"/>
            <w:gridSpan w:val="2"/>
          </w:tcPr>
          <w:p>
            <w:pPr>
              <w:ind w:left="40"/>
              <w:spacing w:after="0"/>
              <w:rPr>
                <w:sz w:val="20"/>
                <w:szCs w:val="20"/>
                <w:color w:val="auto"/>
              </w:rPr>
            </w:pPr>
            <w:r>
              <w:rPr>
                <w:rFonts w:ascii="Arial" w:cs="Arial" w:eastAsia="Arial" w:hAnsi="Arial"/>
                <w:sz w:val="22"/>
                <w:szCs w:val="22"/>
                <w:color w:val="auto"/>
                <w:w w:val="90"/>
              </w:rPr>
              <w:t>Does the Issuer intend this offering to last more than one year?</w:t>
            </w:r>
          </w:p>
        </w:tc>
        <w:tc>
          <w:tcPr>
            <w:tcW w:w="3180" w:type="dxa"/>
            <w:vAlign w:val="bottom"/>
          </w:tcPr>
          <w:p>
            <w:pPr>
              <w:ind w:left="140"/>
              <w:spacing w:after="0"/>
              <w:rPr>
                <w:sz w:val="20"/>
                <w:szCs w:val="20"/>
                <w:color w:val="auto"/>
              </w:rPr>
            </w:pPr>
            <w:r>
              <w:rPr>
                <w:rFonts w:ascii="Arial" w:cs="Arial" w:eastAsia="Arial" w:hAnsi="Arial"/>
                <w:sz w:val="22"/>
                <w:szCs w:val="22"/>
                <w:color w:val="auto"/>
              </w:rPr>
              <w:t>Yes X No</w:t>
            </w:r>
          </w:p>
        </w:tc>
      </w:tr>
      <w:tr>
        <w:trPr>
          <w:trHeight w:val="540"/>
        </w:trPr>
        <w:tc>
          <w:tcPr>
            <w:tcW w:w="200" w:type="dxa"/>
            <w:vAlign w:val="bottom"/>
          </w:tcPr>
          <w:p>
            <w:pPr>
              <w:jc w:val="right"/>
              <w:spacing w:after="0"/>
              <w:rPr>
                <w:sz w:val="20"/>
                <w:szCs w:val="20"/>
                <w:color w:val="auto"/>
              </w:rPr>
            </w:pPr>
            <w:r>
              <w:rPr>
                <w:rFonts w:ascii="Arial" w:cs="Arial" w:eastAsia="Arial" w:hAnsi="Arial"/>
                <w:sz w:val="22"/>
                <w:szCs w:val="22"/>
                <w:color w:val="auto"/>
                <w:w w:val="86"/>
              </w:rPr>
              <w:t>9.</w:t>
            </w:r>
          </w:p>
        </w:tc>
        <w:tc>
          <w:tcPr>
            <w:tcW w:w="5440" w:type="dxa"/>
            <w:vAlign w:val="bottom"/>
          </w:tcPr>
          <w:p>
            <w:pPr>
              <w:ind w:left="20"/>
              <w:spacing w:after="0"/>
              <w:rPr>
                <w:sz w:val="20"/>
                <w:szCs w:val="20"/>
                <w:color w:val="auto"/>
              </w:rPr>
            </w:pPr>
            <w:r>
              <w:rPr>
                <w:rFonts w:ascii="Arial" w:cs="Arial" w:eastAsia="Arial" w:hAnsi="Arial"/>
                <w:sz w:val="22"/>
                <w:szCs w:val="22"/>
                <w:color w:val="auto"/>
              </w:rPr>
              <w:t>Type(s) of Securities Offered (select all that apply)</w:t>
            </w:r>
          </w:p>
        </w:tc>
        <w:tc>
          <w:tcPr>
            <w:tcW w:w="3180" w:type="dxa"/>
            <w:vAlign w:val="bottom"/>
          </w:tcPr>
          <w:p>
            <w:pPr>
              <w:spacing w:after="0"/>
              <w:rPr>
                <w:sz w:val="24"/>
                <w:szCs w:val="24"/>
                <w:color w:val="auto"/>
              </w:rPr>
            </w:pPr>
          </w:p>
        </w:tc>
      </w:tr>
      <w:tr>
        <w:trPr>
          <w:trHeight w:val="500"/>
        </w:trPr>
        <w:tc>
          <w:tcPr>
            <w:tcW w:w="5640" w:type="dxa"/>
            <w:vAlign w:val="bottom"/>
            <w:gridSpan w:val="2"/>
          </w:tcPr>
          <w:p>
            <w:pPr>
              <w:ind w:left="40"/>
              <w:spacing w:after="0"/>
              <w:rPr>
                <w:sz w:val="20"/>
                <w:szCs w:val="20"/>
                <w:color w:val="auto"/>
              </w:rPr>
            </w:pPr>
            <w:r>
              <w:rPr>
                <w:rFonts w:ascii="Arial" w:cs="Arial" w:eastAsia="Arial" w:hAnsi="Arial"/>
                <w:sz w:val="22"/>
                <w:szCs w:val="22"/>
                <w:color w:val="auto"/>
              </w:rPr>
              <w:t>X Equity</w:t>
            </w:r>
          </w:p>
        </w:tc>
        <w:tc>
          <w:tcPr>
            <w:tcW w:w="3180" w:type="dxa"/>
            <w:vAlign w:val="bottom"/>
          </w:tcPr>
          <w:p>
            <w:pPr>
              <w:ind w:left="280"/>
              <w:spacing w:after="0"/>
              <w:rPr>
                <w:sz w:val="20"/>
                <w:szCs w:val="20"/>
                <w:color w:val="auto"/>
              </w:rPr>
            </w:pPr>
            <w:r>
              <w:rPr>
                <w:rFonts w:ascii="Arial" w:cs="Arial" w:eastAsia="Arial" w:hAnsi="Arial"/>
                <w:sz w:val="22"/>
                <w:szCs w:val="22"/>
                <w:color w:val="auto"/>
                <w:w w:val="87"/>
              </w:rPr>
              <w:t>Pooled Investment Fund Interests</w:t>
            </w:r>
          </w:p>
        </w:tc>
      </w:tr>
      <w:tr>
        <w:trPr>
          <w:trHeight w:val="297"/>
        </w:trPr>
        <w:tc>
          <w:tcPr>
            <w:tcW w:w="200" w:type="dxa"/>
            <w:vAlign w:val="bottom"/>
          </w:tcPr>
          <w:p>
            <w:pPr>
              <w:spacing w:after="0"/>
              <w:rPr>
                <w:sz w:val="24"/>
                <w:szCs w:val="24"/>
                <w:color w:val="auto"/>
              </w:rPr>
            </w:pPr>
          </w:p>
        </w:tc>
        <w:tc>
          <w:tcPr>
            <w:tcW w:w="5440" w:type="dxa"/>
            <w:vAlign w:val="bottom"/>
          </w:tcPr>
          <w:p>
            <w:pPr>
              <w:ind w:left="60"/>
              <w:spacing w:after="0"/>
              <w:rPr>
                <w:sz w:val="20"/>
                <w:szCs w:val="20"/>
                <w:color w:val="auto"/>
              </w:rPr>
            </w:pPr>
            <w:r>
              <w:rPr>
                <w:rFonts w:ascii="Arial" w:cs="Arial" w:eastAsia="Arial" w:hAnsi="Arial"/>
                <w:sz w:val="22"/>
                <w:szCs w:val="22"/>
                <w:color w:val="auto"/>
              </w:rPr>
              <w:t>Debt</w:t>
            </w:r>
          </w:p>
        </w:tc>
        <w:tc>
          <w:tcPr>
            <w:tcW w:w="3180" w:type="dxa"/>
            <w:vAlign w:val="bottom"/>
          </w:tcPr>
          <w:p>
            <w:pPr>
              <w:ind w:left="280"/>
              <w:spacing w:after="0"/>
              <w:rPr>
                <w:sz w:val="20"/>
                <w:szCs w:val="20"/>
                <w:color w:val="auto"/>
              </w:rPr>
            </w:pPr>
            <w:r>
              <w:rPr>
                <w:rFonts w:ascii="Arial" w:cs="Arial" w:eastAsia="Arial" w:hAnsi="Arial"/>
                <w:sz w:val="22"/>
                <w:szCs w:val="22"/>
                <w:color w:val="auto"/>
                <w:w w:val="98"/>
              </w:rPr>
              <w:t>Tenant-in-Common Securities</w:t>
            </w:r>
          </w:p>
        </w:tc>
      </w:tr>
      <w:tr>
        <w:trPr>
          <w:trHeight w:val="297"/>
        </w:trPr>
        <w:tc>
          <w:tcPr>
            <w:tcW w:w="200" w:type="dxa"/>
            <w:vAlign w:val="bottom"/>
          </w:tcPr>
          <w:p>
            <w:pPr>
              <w:spacing w:after="0"/>
              <w:rPr>
                <w:sz w:val="24"/>
                <w:szCs w:val="24"/>
                <w:color w:val="auto"/>
              </w:rPr>
            </w:pPr>
          </w:p>
        </w:tc>
        <w:tc>
          <w:tcPr>
            <w:tcW w:w="5440" w:type="dxa"/>
            <w:vAlign w:val="bottom"/>
          </w:tcPr>
          <w:p>
            <w:pPr>
              <w:ind w:left="60"/>
              <w:spacing w:after="0"/>
              <w:rPr>
                <w:sz w:val="20"/>
                <w:szCs w:val="20"/>
                <w:color w:val="auto"/>
              </w:rPr>
            </w:pPr>
            <w:r>
              <w:rPr>
                <w:rFonts w:ascii="Arial" w:cs="Arial" w:eastAsia="Arial" w:hAnsi="Arial"/>
                <w:sz w:val="22"/>
                <w:szCs w:val="22"/>
                <w:color w:val="auto"/>
                <w:w w:val="93"/>
              </w:rPr>
              <w:t>Option, Warrant or Other Right to Acquire Another Security</w:t>
            </w:r>
          </w:p>
        </w:tc>
        <w:tc>
          <w:tcPr>
            <w:tcW w:w="3180" w:type="dxa"/>
            <w:vAlign w:val="bottom"/>
          </w:tcPr>
          <w:p>
            <w:pPr>
              <w:ind w:left="280"/>
              <w:spacing w:after="0"/>
              <w:rPr>
                <w:sz w:val="20"/>
                <w:szCs w:val="20"/>
                <w:color w:val="auto"/>
              </w:rPr>
            </w:pPr>
            <w:r>
              <w:rPr>
                <w:rFonts w:ascii="Arial" w:cs="Arial" w:eastAsia="Arial" w:hAnsi="Arial"/>
                <w:sz w:val="22"/>
                <w:szCs w:val="22"/>
                <w:color w:val="auto"/>
              </w:rPr>
              <w:t>Mineral Property Securities</w:t>
            </w: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40" w:type="dxa"/>
            <w:vAlign w:val="bottom"/>
          </w:tcPr>
          <w:p>
            <w:pPr>
              <w:ind w:left="260"/>
              <w:spacing w:after="0"/>
              <w:rPr>
                <w:sz w:val="20"/>
                <w:szCs w:val="20"/>
                <w:color w:val="auto"/>
              </w:rPr>
            </w:pPr>
            <w:r>
              <w:rPr>
                <w:rFonts w:ascii="Arial" w:cs="Arial" w:eastAsia="Arial" w:hAnsi="Arial"/>
                <w:sz w:val="22"/>
                <w:szCs w:val="22"/>
                <w:color w:val="auto"/>
                <w:w w:val="92"/>
              </w:rPr>
              <w:t>Security to be Acquired Upon Exercise of Option, Warrant or</w:t>
            </w:r>
          </w:p>
        </w:tc>
        <w:tc>
          <w:tcPr>
            <w:tcW w:w="2280" w:type="dxa"/>
            <w:vAlign w:val="bottom"/>
            <w:vMerge w:val="restart"/>
          </w:tcPr>
          <w:p>
            <w:pPr>
              <w:ind w:left="180"/>
              <w:spacing w:after="0"/>
              <w:rPr>
                <w:sz w:val="20"/>
                <w:szCs w:val="20"/>
                <w:color w:val="auto"/>
              </w:rPr>
            </w:pPr>
            <w:r>
              <w:rPr>
                <w:rFonts w:ascii="Arial" w:cs="Arial" w:eastAsia="Arial" w:hAnsi="Arial"/>
                <w:sz w:val="22"/>
                <w:szCs w:val="22"/>
                <w:color w:val="auto"/>
              </w:rPr>
              <w:t>Other (describe)</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7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2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40" w:type="dxa"/>
            <w:vAlign w:val="bottom"/>
            <w:vMerge w:val="continue"/>
          </w:tcPr>
          <w:p>
            <w:pPr>
              <w:spacing w:after="0"/>
              <w:rPr>
                <w:sz w:val="10"/>
                <w:szCs w:val="10"/>
                <w:color w:val="auto"/>
              </w:rPr>
            </w:pPr>
          </w:p>
        </w:tc>
        <w:tc>
          <w:tcPr>
            <w:tcW w:w="2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57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020" w:type="dxa"/>
            <w:vAlign w:val="bottom"/>
            <w:gridSpan w:val="2"/>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7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2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40" w:type="dxa"/>
            <w:vAlign w:val="bottom"/>
            <w:vMerge w:val="continue"/>
          </w:tcPr>
          <w:p>
            <w:pPr>
              <w:spacing w:after="0"/>
              <w:rPr>
                <w:sz w:val="10"/>
                <w:szCs w:val="10"/>
                <w:color w:val="auto"/>
              </w:rPr>
            </w:pPr>
          </w:p>
        </w:tc>
        <w:tc>
          <w:tcPr>
            <w:tcW w:w="2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8" w:right="1440" w:bottom="0"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800"/>
              <w:spacing w:after="0"/>
              <w:rPr>
                <w:sz w:val="20"/>
                <w:szCs w:val="20"/>
                <w:color w:val="auto"/>
              </w:rPr>
            </w:pPr>
            <w:r>
              <w:rPr>
                <w:rFonts w:ascii="Arial" w:cs="Arial" w:eastAsia="Arial" w:hAnsi="Arial"/>
                <w:sz w:val="22"/>
                <w:szCs w:val="22"/>
                <w:color w:val="auto"/>
              </w:rPr>
              <w:t>Recipient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580" w:type="dxa"/>
            <w:vAlign w:val="bottom"/>
            <w:gridSpan w:val="2"/>
          </w:tcPr>
          <w:p>
            <w:pPr>
              <w:ind w:left="80"/>
              <w:spacing w:after="0"/>
              <w:rPr>
                <w:sz w:val="20"/>
                <w:szCs w:val="20"/>
                <w:color w:val="auto"/>
              </w:rPr>
            </w:pPr>
            <w:r>
              <w:rPr>
                <w:rFonts w:ascii="Arial" w:cs="Arial" w:eastAsia="Arial" w:hAnsi="Arial"/>
                <w:sz w:val="22"/>
                <w:szCs w:val="22"/>
                <w:color w:val="auto"/>
                <w:w w:val="94"/>
              </w:rPr>
              <w:t>(Associated) Broker or Dealer X None</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580" w:type="dxa"/>
            <w:vAlign w:val="bottom"/>
            <w:gridSpan w:val="2"/>
          </w:tcPr>
          <w:p>
            <w:pPr>
              <w:ind w:left="1840"/>
              <w:spacing w:after="0"/>
              <w:rPr>
                <w:sz w:val="20"/>
                <w:szCs w:val="20"/>
                <w:color w:val="auto"/>
              </w:rPr>
            </w:pPr>
            <w:r>
              <w:rPr>
                <w:rFonts w:ascii="Arial" w:cs="Arial" w:eastAsia="Arial" w:hAnsi="Arial"/>
                <w:sz w:val="22"/>
                <w:szCs w:val="22"/>
                <w:b w:val="1"/>
                <w:bCs w:val="1"/>
                <w:color w:val="auto"/>
                <w:w w:val="98"/>
              </w:rPr>
              <w:t>Street Address 1</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23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3"/>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576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3"/>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5760" w:type="dxa"/>
            <w:vAlign w:val="bottom"/>
            <w:gridSpan w:val="2"/>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$80,000,001</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54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$80,000,001</w:t>
            </w:r>
          </w:p>
        </w:tc>
        <w:tc>
          <w:tcPr>
            <w:tcW w:w="560" w:type="dxa"/>
            <w:vAlign w:val="bottom"/>
          </w:tcPr>
          <w:p>
            <w:pPr>
              <w:ind w:left="40"/>
              <w:spacing w:after="0"/>
              <w:rPr>
                <w:sz w:val="20"/>
                <w:szCs w:val="20"/>
                <w:color w:val="auto"/>
              </w:rPr>
            </w:pPr>
            <w:r>
              <w:rPr>
                <w:rFonts w:ascii="Arial" w:cs="Arial" w:eastAsia="Arial" w:hAnsi="Arial"/>
                <w:sz w:val="22"/>
                <w:szCs w:val="22"/>
                <w:color w:val="auto"/>
              </w:rPr>
              <w:t>USD</w:t>
            </w: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120" w:type="dxa"/>
            <w:vAlign w:val="bottom"/>
          </w:tcPr>
          <w:p>
            <w:pPr>
              <w:jc w:val="right"/>
              <w:spacing w:after="0"/>
              <w:rPr>
                <w:sz w:val="20"/>
                <w:szCs w:val="20"/>
                <w:color w:val="auto"/>
              </w:rPr>
            </w:pPr>
            <w:r>
              <w:rPr>
                <w:rFonts w:ascii="Arial" w:cs="Arial" w:eastAsia="Arial" w:hAnsi="Arial"/>
                <w:sz w:val="22"/>
                <w:szCs w:val="22"/>
                <w:color w:val="auto"/>
              </w:rPr>
              <w:t>$0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54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0820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46620" cy="108204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60"/>
        <w:spacing w:after="0" w:line="328"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w:t>
      </w:r>
    </w:p>
    <w:p>
      <w:pPr>
        <w:sectPr>
          <w:pgSz w:w="11900" w:h="16838" w:orient="portrait"/>
          <w:cols w:equalWidth="0" w:num="1">
            <w:col w:w="11380"/>
          </w:cols>
          <w:pgMar w:left="240" w:top="118" w:right="279" w:bottom="0" w:gutter="0" w:footer="0" w:header="0"/>
          <w:type w:val="continuous"/>
        </w:sectPr>
      </w:pPr>
    </w:p>
    <w:bookmarkStart w:id="4" w:name="page5"/>
    <w:bookmarkEnd w:id="4"/>
    <w:p>
      <w:pPr>
        <w:ind w:left="580" w:right="40"/>
        <w:spacing w:after="0" w:line="275" w:lineRule="auto"/>
        <w:rPr>
          <w:sz w:val="20"/>
          <w:szCs w:val="20"/>
          <w:color w:val="auto"/>
        </w:rPr>
      </w:pPr>
      <w:r>
        <w:rPr>
          <w:rFonts w:ascii="Arial" w:cs="Arial" w:eastAsia="Arial" w:hAnsi="Arial"/>
          <w:sz w:val="19"/>
          <w:szCs w:val="19"/>
          <w:color w:val="auto"/>
        </w:rPr>
        <w:t>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-1257300</wp:posOffset>
            </wp:positionV>
            <wp:extent cx="7246620" cy="18440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46620" cy="1844040"/>
                    </a:xfrm>
                    <a:prstGeom prst="rect">
                      <a:avLst/>
                    </a:prstGeom>
                    <a:noFill/>
                  </pic:spPr>
                </pic:pic>
              </a:graphicData>
            </a:graphic>
          </wp:anchor>
        </w:drawing>
      </w:r>
    </w:p>
    <w:p>
      <w:pPr>
        <w:spacing w:after="0" w:line="139"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120" w:type="dxa"/>
            <w:vAlign w:val="bottom"/>
            <w:tcBorders>
              <w:top w:val="single" w:sz="8" w:color="2C2C2C"/>
              <w:bottom w:val="single" w:sz="8" w:color="808080"/>
            </w:tcBorders>
          </w:tcPr>
          <w:p>
            <w:pPr>
              <w:ind w:left="78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3160" w:type="dxa"/>
            <w:vAlign w:val="bottom"/>
            <w:tcBorders>
              <w:top w:val="single" w:sz="8" w:color="2C2C2C"/>
              <w:bottom w:val="single" w:sz="8" w:color="808080"/>
            </w:tcBorders>
          </w:tcPr>
          <w:p>
            <w:pPr>
              <w:ind w:left="114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760" w:type="dxa"/>
            <w:vAlign w:val="bottom"/>
            <w:tcBorders>
              <w:top w:val="single" w:sz="8" w:color="2C2C2C"/>
              <w:bottom w:val="single" w:sz="8" w:color="808080"/>
            </w:tcBorders>
          </w:tcPr>
          <w:p>
            <w:pPr>
              <w:ind w:left="68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1420" w:type="dxa"/>
            <w:vAlign w:val="bottom"/>
            <w:tcBorders>
              <w:top w:val="single" w:sz="8" w:color="2C2C2C"/>
              <w:bottom w:val="single" w:sz="8" w:color="808080"/>
            </w:tcBorders>
          </w:tcPr>
          <w:p>
            <w:pPr>
              <w:ind w:left="50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760" w:type="dxa"/>
            <w:vAlign w:val="bottom"/>
            <w:tcBorders>
              <w:top w:val="single" w:sz="8" w:color="2C2C2C"/>
              <w:bottom w:val="single" w:sz="8" w:color="808080"/>
            </w:tcBorders>
          </w:tcPr>
          <w:p>
            <w:pPr>
              <w:jc w:val="right"/>
              <w:ind w:right="5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1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NCINO, INC.</w:t>
            </w:r>
          </w:p>
        </w:tc>
        <w:tc>
          <w:tcPr>
            <w:tcW w:w="20" w:type="dxa"/>
            <w:vAlign w:val="bottom"/>
          </w:tcPr>
          <w:p>
            <w:pPr>
              <w:spacing w:after="0"/>
              <w:rPr>
                <w:sz w:val="22"/>
                <w:szCs w:val="22"/>
                <w:color w:val="auto"/>
              </w:rPr>
            </w:pPr>
          </w:p>
        </w:tc>
        <w:tc>
          <w:tcPr>
            <w:tcW w:w="31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Gregory Orenstein</w:t>
            </w:r>
          </w:p>
        </w:tc>
        <w:tc>
          <w:tcPr>
            <w:tcW w:w="20" w:type="dxa"/>
            <w:vAlign w:val="bottom"/>
          </w:tcPr>
          <w:p>
            <w:pPr>
              <w:spacing w:after="0"/>
              <w:rPr>
                <w:sz w:val="22"/>
                <w:szCs w:val="22"/>
                <w:color w:val="auto"/>
              </w:rPr>
            </w:pPr>
          </w:p>
        </w:tc>
        <w:tc>
          <w:tcPr>
            <w:tcW w:w="27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Gregory Orenstein</w:t>
            </w:r>
          </w:p>
        </w:tc>
        <w:tc>
          <w:tcPr>
            <w:tcW w:w="40" w:type="dxa"/>
            <w:vAlign w:val="bottom"/>
          </w:tcPr>
          <w:p>
            <w:pPr>
              <w:spacing w:after="0"/>
              <w:rPr>
                <w:sz w:val="22"/>
                <w:szCs w:val="22"/>
                <w:color w:val="auto"/>
              </w:rPr>
            </w:pPr>
          </w:p>
        </w:tc>
        <w:tc>
          <w:tcPr>
            <w:tcW w:w="14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Secretary</w:t>
            </w:r>
          </w:p>
        </w:tc>
        <w:tc>
          <w:tcPr>
            <w:tcW w:w="40" w:type="dxa"/>
            <w:vAlign w:val="bottom"/>
          </w:tcPr>
          <w:p>
            <w:pPr>
              <w:spacing w:after="0"/>
              <w:rPr>
                <w:sz w:val="22"/>
                <w:szCs w:val="22"/>
                <w:color w:val="auto"/>
              </w:rPr>
            </w:pPr>
          </w:p>
        </w:tc>
        <w:tc>
          <w:tcPr>
            <w:tcW w:w="1760" w:type="dxa"/>
            <w:vAlign w:val="bottom"/>
            <w:tcBorders>
              <w:top w:val="single" w:sz="8" w:color="2C2C2C"/>
              <w:bottom w:val="single" w:sz="8" w:color="808080"/>
            </w:tcBorders>
          </w:tcPr>
          <w:p>
            <w:pPr>
              <w:jc w:val="right"/>
              <w:ind w:right="632"/>
              <w:spacing w:after="0"/>
              <w:rPr>
                <w:sz w:val="20"/>
                <w:szCs w:val="20"/>
                <w:color w:val="auto"/>
              </w:rPr>
            </w:pPr>
            <w:r>
              <w:rPr>
                <w:rFonts w:ascii="Arial" w:cs="Arial" w:eastAsia="Arial" w:hAnsi="Arial"/>
                <w:sz w:val="22"/>
                <w:szCs w:val="22"/>
                <w:color w:val="auto"/>
                <w:w w:val="88"/>
              </w:rPr>
              <w:t>2019-09-30</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1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1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12" Type="http://schemas.openxmlformats.org/officeDocument/2006/relationships/hyperlink" Target="http://www.sec.gov/cgi-bin/browse-edgar?action=getcompany&amp;CIK=00015668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2020-01-09T01:29:02Z</dcterms:created>
  <dcterms:modified xsi:type="dcterms:W3CDTF">2020-01-09T01:29:02Z</dcterms:modified>
</cp:coreProperties>
</file>